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E52E" w14:textId="77777777" w:rsidR="0070734B" w:rsidRDefault="0070734B" w:rsidP="0070734B">
      <w:pPr>
        <w:jc w:val="center"/>
      </w:pPr>
    </w:p>
    <w:p w14:paraId="04FAC42C" w14:textId="77777777" w:rsidR="0070734B" w:rsidRDefault="0070734B" w:rsidP="0070734B">
      <w:pPr>
        <w:jc w:val="center"/>
      </w:pPr>
    </w:p>
    <w:p w14:paraId="234470C7" w14:textId="47FDF6AF" w:rsidR="0070734B" w:rsidRDefault="0070734B" w:rsidP="0070734B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4ED6E0A" wp14:editId="7A800E36">
            <wp:extent cx="3286043" cy="3028950"/>
            <wp:effectExtent l="0" t="0" r="0" b="0"/>
            <wp:docPr id="1" name="Picture 1" descr="A gold logo with a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old logo with a circle an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7923" cy="303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DF07" w14:textId="77777777" w:rsidR="0070734B" w:rsidRPr="0070734B" w:rsidRDefault="0070734B" w:rsidP="0070734B"/>
    <w:p w14:paraId="2B2C241E" w14:textId="77777777" w:rsidR="0070734B" w:rsidRDefault="0070734B" w:rsidP="0070734B">
      <w:pPr>
        <w:pStyle w:val="NoSpacing"/>
      </w:pPr>
    </w:p>
    <w:p w14:paraId="57726C5D" w14:textId="1AE83DB2" w:rsidR="0070734B" w:rsidRDefault="0070734B" w:rsidP="0070734B">
      <w:pPr>
        <w:pStyle w:val="NoSpacing"/>
        <w:jc w:val="center"/>
        <w:rPr>
          <w:rFonts w:ascii="Tahoma" w:hAnsi="Tahoma" w:cs="Tahoma"/>
          <w:b/>
          <w:color w:val="000000" w:themeColor="tex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34B">
        <w:rPr>
          <w:rFonts w:ascii="Tahoma" w:hAnsi="Tahoma" w:cs="Tahoma"/>
          <w:b/>
          <w:color w:val="000000" w:themeColor="tex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AL-BURAQ EDUCATION CENTRE</w:t>
      </w:r>
    </w:p>
    <w:p w14:paraId="5A9383F8" w14:textId="77777777" w:rsidR="0070734B" w:rsidRPr="0070734B" w:rsidRDefault="0070734B" w:rsidP="0070734B">
      <w:pPr>
        <w:pStyle w:val="NoSpacing"/>
        <w:jc w:val="center"/>
        <w:rPr>
          <w:rFonts w:ascii="Tahoma" w:hAnsi="Tahoma" w:cs="Tahoma"/>
          <w:b/>
          <w:color w:val="000000" w:themeColor="tex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B400FA" w14:textId="3B22727C" w:rsidR="0070734B" w:rsidRPr="0070734B" w:rsidRDefault="0070734B" w:rsidP="0070734B">
      <w:pPr>
        <w:pStyle w:val="NoSpacing"/>
        <w:jc w:val="center"/>
        <w:rPr>
          <w:rFonts w:ascii="Tahoma" w:hAnsi="Tahoma" w:cs="Tahoma"/>
          <w:b/>
          <w:color w:val="000000" w:themeColor="tex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34B">
        <w:rPr>
          <w:rFonts w:ascii="Tahoma" w:hAnsi="Tahoma" w:cs="Tahoma"/>
          <w:b/>
          <w:color w:val="000000" w:themeColor="tex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Admissions Policy</w:t>
      </w:r>
    </w:p>
    <w:p w14:paraId="338EDA9C" w14:textId="77777777" w:rsidR="0070734B" w:rsidRPr="0070734B" w:rsidRDefault="0070734B" w:rsidP="0070734B">
      <w:pPr>
        <w:jc w:val="center"/>
        <w:rPr>
          <w:rFonts w:ascii="Tahoma" w:hAnsi="Tahoma" w:cs="Tahoma"/>
          <w:sz w:val="56"/>
          <w:szCs w:val="56"/>
        </w:rPr>
      </w:pPr>
    </w:p>
    <w:p w14:paraId="28D765C7" w14:textId="6A6854E3" w:rsidR="0070734B" w:rsidRPr="0070734B" w:rsidRDefault="0070734B" w:rsidP="000F6D19">
      <w:pPr>
        <w:jc w:val="center"/>
        <w:rPr>
          <w:b/>
          <w:color w:val="000000" w:themeColor="text1"/>
        </w:rPr>
      </w:pPr>
    </w:p>
    <w:p w14:paraId="3F8D8140" w14:textId="77777777" w:rsidR="0070734B" w:rsidRPr="0070734B" w:rsidRDefault="0070734B" w:rsidP="000F6D19">
      <w:pPr>
        <w:jc w:val="center"/>
        <w:rPr>
          <w:b/>
          <w:color w:val="000000" w:themeColor="text1"/>
        </w:rPr>
      </w:pPr>
    </w:p>
    <w:p w14:paraId="55B59745" w14:textId="77777777" w:rsidR="000F6D19" w:rsidRDefault="000F6D19" w:rsidP="000F6D19">
      <w:pPr>
        <w:jc w:val="center"/>
      </w:pPr>
    </w:p>
    <w:p w14:paraId="32791B6B" w14:textId="5493F1E1" w:rsidR="000F6D19" w:rsidRDefault="000F6D19" w:rsidP="000F6D19">
      <w:pPr>
        <w:jc w:val="center"/>
      </w:pPr>
    </w:p>
    <w:p w14:paraId="4AB323D2" w14:textId="55721C62" w:rsidR="0070734B" w:rsidRDefault="0070734B" w:rsidP="000F6D19">
      <w:pPr>
        <w:jc w:val="center"/>
      </w:pPr>
    </w:p>
    <w:p w14:paraId="10D963DC" w14:textId="77777777" w:rsidR="003E69B5" w:rsidRDefault="00C03322">
      <w:pPr>
        <w:pStyle w:val="Heading1"/>
      </w:pPr>
      <w:bookmarkStart w:id="0" w:name="_GoBack"/>
      <w:bookmarkEnd w:id="0"/>
      <w:r>
        <w:rPr>
          <w:color w:val="003366"/>
        </w:rPr>
        <w:lastRenderedPageBreak/>
        <w:t>1. Islamic Ethos and Purpose</w:t>
      </w:r>
    </w:p>
    <w:p w14:paraId="7ED8A7DD" w14:textId="77777777" w:rsidR="003E69B5" w:rsidRDefault="00C03322">
      <w:r>
        <w:t xml:space="preserve">At Al-Buraq Education Centre, we believe every child is a unique </w:t>
      </w:r>
      <w:proofErr w:type="spellStart"/>
      <w:r>
        <w:t>Amanah</w:t>
      </w:r>
      <w:proofErr w:type="spellEnd"/>
      <w:r>
        <w:t xml:space="preserve"> (trust) from Allah ﷻ. Our mission is to nurture each child’s God-given potential in accordance with </w:t>
      </w:r>
      <w:proofErr w:type="spellStart"/>
      <w:r>
        <w:t>Tarbiyyah</w:t>
      </w:r>
      <w:proofErr w:type="spellEnd"/>
      <w:r>
        <w:t xml:space="preserve">, </w:t>
      </w:r>
      <w:proofErr w:type="spellStart"/>
      <w:r>
        <w:t>Ihsan</w:t>
      </w:r>
      <w:proofErr w:type="spellEnd"/>
      <w:r>
        <w:t xml:space="preserve">, and </w:t>
      </w:r>
      <w:proofErr w:type="spellStart"/>
      <w:r>
        <w:t>Adl</w:t>
      </w:r>
      <w:proofErr w:type="spellEnd"/>
      <w:r>
        <w:t xml:space="preserve"> (justice).</w:t>
      </w:r>
      <w:r>
        <w:br/>
      </w:r>
      <w:r>
        <w:br/>
        <w:t>Excellence in learning is an act of worship and gratitude. We aim to develop our learners—particularly those who are gifted, talented, or high-achieving—spiritually, intellectually, morally, and creatively.</w:t>
      </w:r>
    </w:p>
    <w:p w14:paraId="58ACCB49" w14:textId="77777777" w:rsidR="003E69B5" w:rsidRDefault="00C03322">
      <w:pPr>
        <w:pStyle w:val="Heading1"/>
      </w:pPr>
      <w:r>
        <w:rPr>
          <w:color w:val="003366"/>
        </w:rPr>
        <w:t>2. Aims and Objectives</w:t>
      </w:r>
    </w:p>
    <w:p w14:paraId="77FF8F0D" w14:textId="77777777" w:rsidR="003E69B5" w:rsidRDefault="00C03322">
      <w:r>
        <w:t>- Identify gifted and talented pupils early and consistently.</w:t>
      </w:r>
      <w:r>
        <w:br/>
        <w:t>- Provide stimulating and challenging learning experiences.</w:t>
      </w:r>
      <w:r>
        <w:br/>
        <w:t xml:space="preserve">- </w:t>
      </w:r>
      <w:proofErr w:type="spellStart"/>
      <w:r>
        <w:t>Recognise</w:t>
      </w:r>
      <w:proofErr w:type="spellEnd"/>
      <w:r>
        <w:t xml:space="preserve"> and celebrate achievement in both Islamic and academic domains.</w:t>
      </w:r>
      <w:r>
        <w:br/>
        <w:t>- Promote equity, inclusion, and access for all learners.</w:t>
      </w:r>
      <w:r>
        <w:br/>
        <w:t>- Strengthen the relationship between home and mosque in nurturing talent.</w:t>
      </w:r>
    </w:p>
    <w:p w14:paraId="221FD644" w14:textId="77777777" w:rsidR="003E69B5" w:rsidRDefault="00C03322">
      <w:pPr>
        <w:pStyle w:val="Heading1"/>
      </w:pPr>
      <w:r>
        <w:rPr>
          <w:color w:val="003366"/>
        </w:rPr>
        <w:t>3. Definitions</w:t>
      </w:r>
    </w:p>
    <w:p w14:paraId="3A6BC1F3" w14:textId="77777777" w:rsidR="003E69B5" w:rsidRDefault="00C03322">
      <w:r>
        <w:t xml:space="preserve">Gifted learners: Pupils with exceptional ability in academic areas such as Qur’an </w:t>
      </w:r>
      <w:proofErr w:type="spellStart"/>
      <w:r>
        <w:t>memorisation</w:t>
      </w:r>
      <w:proofErr w:type="spellEnd"/>
      <w:r>
        <w:t xml:space="preserve">, Arabic, English, </w:t>
      </w:r>
      <w:proofErr w:type="spellStart"/>
      <w:r>
        <w:t>maths</w:t>
      </w:r>
      <w:proofErr w:type="spellEnd"/>
      <w:r>
        <w:t>, science, or reasoning.</w:t>
      </w:r>
      <w:r>
        <w:br/>
        <w:t xml:space="preserve">Talented learners: Pupils showing outstanding ability in creative, leadership, practical, or physical skills, including </w:t>
      </w:r>
      <w:proofErr w:type="spellStart"/>
      <w:r>
        <w:t>nasheed</w:t>
      </w:r>
      <w:proofErr w:type="spellEnd"/>
      <w:r>
        <w:t>, calligraphy, drama, or public speaking.</w:t>
      </w:r>
    </w:p>
    <w:p w14:paraId="52FC598C" w14:textId="77777777" w:rsidR="003E69B5" w:rsidRDefault="00C03322">
      <w:pPr>
        <w:pStyle w:val="Heading1"/>
      </w:pPr>
      <w:r>
        <w:rPr>
          <w:color w:val="003366"/>
        </w:rPr>
        <w:t>4. Identification Procedures</w:t>
      </w:r>
    </w:p>
    <w:p w14:paraId="36043AA2" w14:textId="77777777" w:rsidR="003E69B5" w:rsidRDefault="00C03322">
      <w:r>
        <w:t>- Teacher observation and assessment (see Appendix 1).</w:t>
      </w:r>
      <w:r>
        <w:br/>
        <w:t xml:space="preserve">- </w:t>
      </w:r>
      <w:proofErr w:type="spellStart"/>
      <w:r>
        <w:t>Standardised</w:t>
      </w:r>
      <w:proofErr w:type="spellEnd"/>
      <w:r>
        <w:t xml:space="preserve"> and formative assessments.</w:t>
      </w:r>
      <w:r>
        <w:br/>
        <w:t>- Evidence from Islamic studies, Qur’an classes, and extracurricular participation.</w:t>
      </w:r>
      <w:r>
        <w:br/>
        <w:t>- Parental input and discussion (see Appendix 2).</w:t>
      </w:r>
      <w:r>
        <w:br/>
        <w:t>- Peer and self-assessment where relevant.</w:t>
      </w:r>
    </w:p>
    <w:p w14:paraId="5B4A2C78" w14:textId="77777777" w:rsidR="003E69B5" w:rsidRDefault="00C03322">
      <w:pPr>
        <w:pStyle w:val="Heading1"/>
      </w:pPr>
      <w:r>
        <w:rPr>
          <w:color w:val="003366"/>
        </w:rPr>
        <w:t>5. Provision and Support</w:t>
      </w:r>
    </w:p>
    <w:p w14:paraId="50BDB1EC" w14:textId="04EA9C71" w:rsidR="003E69B5" w:rsidRDefault="00C03322" w:rsidP="000F6D19">
      <w:r>
        <w:t>- Differentiated tasks and resources.</w:t>
      </w:r>
      <w:r>
        <w:br/>
        <w:t>- Encouragement of independent study and critical thinking.</w:t>
      </w:r>
      <w:r>
        <w:br/>
        <w:t>- Extension activities in both Islamic and secular subjects.</w:t>
      </w:r>
      <w:r>
        <w:br/>
        <w:t xml:space="preserve">- Mentorship by qualified Imams or specialist instructors (e.g. </w:t>
      </w:r>
      <w:proofErr w:type="spellStart"/>
      <w:r>
        <w:t>Hifz</w:t>
      </w:r>
      <w:proofErr w:type="spellEnd"/>
      <w:r>
        <w:t>, Arabic, STEM).</w:t>
      </w:r>
      <w:r>
        <w:br/>
        <w:t>- Leadership opportunities (e.g. class rep, eco-ambassador).</w:t>
      </w:r>
      <w:r>
        <w:br/>
        <w:t>- Participation in internal and external competitions, Qur’an events, and community projects.</w:t>
      </w:r>
      <w:r>
        <w:rPr>
          <w:color w:val="003366"/>
        </w:rPr>
        <w:t>6. Inclusion and Equal Opportunities</w:t>
      </w:r>
    </w:p>
    <w:p w14:paraId="185F803B" w14:textId="77777777" w:rsidR="003E69B5" w:rsidRDefault="00C03322">
      <w:r>
        <w:t xml:space="preserve">- Every learner has the right to </w:t>
      </w:r>
      <w:proofErr w:type="spellStart"/>
      <w:r>
        <w:t>realise</w:t>
      </w:r>
      <w:proofErr w:type="spellEnd"/>
      <w:r>
        <w:t xml:space="preserve"> their potential, regardless of gender, background, ethnicity, or ability.</w:t>
      </w:r>
      <w:r>
        <w:br/>
      </w:r>
      <w:r>
        <w:lastRenderedPageBreak/>
        <w:t>- Identification processes will be transparent and in line with the Equality Act 2010 and SEND Code of Practice (2015).</w:t>
      </w:r>
      <w:r>
        <w:br/>
        <w:t>- Provision will be sensitive to individual needs, including those with EAL (English as an Additional Language).</w:t>
      </w:r>
    </w:p>
    <w:p w14:paraId="22C71494" w14:textId="77777777" w:rsidR="003E69B5" w:rsidRDefault="00C03322">
      <w:pPr>
        <w:pStyle w:val="Heading1"/>
      </w:pPr>
      <w:r>
        <w:rPr>
          <w:color w:val="003366"/>
        </w:rPr>
        <w:t>7. Curriculum Enrichment &amp; Faith-Based Opportunities</w:t>
      </w:r>
    </w:p>
    <w:p w14:paraId="4A6D2DA2" w14:textId="77777777" w:rsidR="003E69B5" w:rsidRDefault="00C03322">
      <w:r>
        <w:t xml:space="preserve">- Qur’an </w:t>
      </w:r>
      <w:proofErr w:type="spellStart"/>
      <w:r>
        <w:t>memorisation</w:t>
      </w:r>
      <w:proofErr w:type="spellEnd"/>
      <w:r>
        <w:t xml:space="preserve"> (</w:t>
      </w:r>
      <w:proofErr w:type="spellStart"/>
      <w:r>
        <w:t>Hifz</w:t>
      </w:r>
      <w:proofErr w:type="spellEnd"/>
      <w:r>
        <w:t xml:space="preserve">) and </w:t>
      </w:r>
      <w:proofErr w:type="spellStart"/>
      <w:r>
        <w:t>Tajweed</w:t>
      </w:r>
      <w:proofErr w:type="spellEnd"/>
      <w:r>
        <w:t xml:space="preserve"> competitions</w:t>
      </w:r>
      <w:r>
        <w:br/>
        <w:t>- Advanced Arabic language clubs</w:t>
      </w:r>
      <w:r>
        <w:br/>
        <w:t>- Islamic research and presentation projects</w:t>
      </w:r>
      <w:r>
        <w:br/>
        <w:t xml:space="preserve">- Leadership and </w:t>
      </w:r>
      <w:proofErr w:type="spellStart"/>
      <w:r>
        <w:t>oracy</w:t>
      </w:r>
      <w:proofErr w:type="spellEnd"/>
      <w:r>
        <w:t xml:space="preserve"> training</w:t>
      </w:r>
      <w:r>
        <w:br/>
        <w:t xml:space="preserve">- Creative Islamic arts: calligraphy, </w:t>
      </w:r>
      <w:proofErr w:type="spellStart"/>
      <w:r>
        <w:t>nasheed</w:t>
      </w:r>
      <w:proofErr w:type="spellEnd"/>
      <w:r>
        <w:t>, storytelling</w:t>
      </w:r>
      <w:r>
        <w:br/>
        <w:t xml:space="preserve">- STEM/environmental projects linked to Islamic principles of </w:t>
      </w:r>
      <w:proofErr w:type="spellStart"/>
      <w:r>
        <w:t>Khilafah</w:t>
      </w:r>
      <w:proofErr w:type="spellEnd"/>
      <w:r>
        <w:t xml:space="preserve"> (stewardship)</w:t>
      </w:r>
    </w:p>
    <w:p w14:paraId="597C7EB6" w14:textId="77777777" w:rsidR="003E69B5" w:rsidRDefault="00C03322">
      <w:pPr>
        <w:pStyle w:val="Heading1"/>
      </w:pPr>
      <w:r>
        <w:rPr>
          <w:color w:val="003366"/>
        </w:rPr>
        <w:t>8. Parental and Community Involvement</w:t>
      </w:r>
    </w:p>
    <w:p w14:paraId="1815E450" w14:textId="77777777" w:rsidR="003E69B5" w:rsidRDefault="00C03322">
      <w:r>
        <w:t>- Host termly reviews of progress.</w:t>
      </w:r>
      <w:r>
        <w:br/>
        <w:t>- Invite parents to contribute skills or lead sessions.</w:t>
      </w:r>
      <w:r>
        <w:br/>
        <w:t>- Collaborate with schools, colleges, and community groups to broaden learning opportunities.</w:t>
      </w:r>
    </w:p>
    <w:p w14:paraId="1AE47C86" w14:textId="77777777" w:rsidR="003E69B5" w:rsidRDefault="00C03322">
      <w:pPr>
        <w:pStyle w:val="Heading1"/>
      </w:pPr>
      <w:r>
        <w:rPr>
          <w:color w:val="003366"/>
        </w:rPr>
        <w:t>9. Monitoring and Evaluation</w:t>
      </w:r>
    </w:p>
    <w:p w14:paraId="4A89E1A4" w14:textId="77777777" w:rsidR="003E69B5" w:rsidRDefault="00C03322">
      <w:r>
        <w:t>The Gifted &amp; Talented Coordinator will:</w:t>
      </w:r>
      <w:r>
        <w:br/>
        <w:t>- Maintain the Gifted &amp; Talented Register (Appendix 3).</w:t>
      </w:r>
      <w:r>
        <w:br/>
        <w:t>- Track pupil progress and review the impact of interventions.</w:t>
      </w:r>
      <w:r>
        <w:br/>
        <w:t>- Provide annual reports to the Head and Board of Trustees.</w:t>
      </w:r>
      <w:r>
        <w:br/>
      </w:r>
      <w:r>
        <w:br/>
        <w:t>This policy will be reviewed each year to ensure alignment with Islamic values and national guidance.</w:t>
      </w:r>
    </w:p>
    <w:p w14:paraId="26A23CED" w14:textId="77777777" w:rsidR="003E69B5" w:rsidRDefault="00C03322">
      <w:pPr>
        <w:pStyle w:val="Heading1"/>
        <w:rPr>
          <w:color w:val="003366"/>
        </w:rPr>
      </w:pPr>
      <w:r>
        <w:rPr>
          <w:color w:val="003366"/>
        </w:rPr>
        <w:t>10.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E69B5" w14:paraId="714E09C5" w14:textId="77777777" w:rsidTr="000F6D19">
        <w:tc>
          <w:tcPr>
            <w:tcW w:w="4315" w:type="dxa"/>
          </w:tcPr>
          <w:p w14:paraId="2386C970" w14:textId="77777777" w:rsidR="000F6D19" w:rsidRDefault="000F6D19"/>
          <w:p w14:paraId="39081C9A" w14:textId="6F4ACC26" w:rsidR="003E69B5" w:rsidRDefault="00C03322">
            <w:r>
              <w:t>Role</w:t>
            </w:r>
          </w:p>
        </w:tc>
        <w:tc>
          <w:tcPr>
            <w:tcW w:w="4315" w:type="dxa"/>
          </w:tcPr>
          <w:p w14:paraId="073E04E2" w14:textId="77777777" w:rsidR="003E69B5" w:rsidRDefault="00C03322">
            <w:r>
              <w:t>Responsibility</w:t>
            </w:r>
          </w:p>
        </w:tc>
      </w:tr>
      <w:tr w:rsidR="003E69B5" w14:paraId="42C24296" w14:textId="77777777" w:rsidTr="000F6D19">
        <w:tc>
          <w:tcPr>
            <w:tcW w:w="4315" w:type="dxa"/>
          </w:tcPr>
          <w:p w14:paraId="59D9C932" w14:textId="77777777" w:rsidR="003E69B5" w:rsidRDefault="00C03322">
            <w:r>
              <w:t>Head of Centre</w:t>
            </w:r>
          </w:p>
        </w:tc>
        <w:tc>
          <w:tcPr>
            <w:tcW w:w="4315" w:type="dxa"/>
          </w:tcPr>
          <w:p w14:paraId="13085C1B" w14:textId="77777777" w:rsidR="003E69B5" w:rsidRDefault="00C03322">
            <w:r>
              <w:t>Strategic leadership and resource allocation</w:t>
            </w:r>
          </w:p>
        </w:tc>
      </w:tr>
      <w:tr w:rsidR="003E69B5" w14:paraId="70A98B15" w14:textId="77777777" w:rsidTr="000F6D19">
        <w:tc>
          <w:tcPr>
            <w:tcW w:w="4315" w:type="dxa"/>
          </w:tcPr>
          <w:p w14:paraId="318158F9" w14:textId="77777777" w:rsidR="003E69B5" w:rsidRDefault="00C03322">
            <w:r>
              <w:t>Gifted &amp; Talented Coordinator</w:t>
            </w:r>
          </w:p>
        </w:tc>
        <w:tc>
          <w:tcPr>
            <w:tcW w:w="4315" w:type="dxa"/>
          </w:tcPr>
          <w:p w14:paraId="4A3F1230" w14:textId="77777777" w:rsidR="003E69B5" w:rsidRDefault="00C03322">
            <w:r>
              <w:t>Identification, tracking, and support</w:t>
            </w:r>
          </w:p>
        </w:tc>
      </w:tr>
      <w:tr w:rsidR="003E69B5" w14:paraId="231CC227" w14:textId="77777777" w:rsidTr="000F6D19">
        <w:tc>
          <w:tcPr>
            <w:tcW w:w="4315" w:type="dxa"/>
          </w:tcPr>
          <w:p w14:paraId="3349A80E" w14:textId="77777777" w:rsidR="003E69B5" w:rsidRDefault="00C03322">
            <w:r>
              <w:t>Teachers</w:t>
            </w:r>
          </w:p>
        </w:tc>
        <w:tc>
          <w:tcPr>
            <w:tcW w:w="4315" w:type="dxa"/>
          </w:tcPr>
          <w:p w14:paraId="2BC0EBA4" w14:textId="77777777" w:rsidR="003E69B5" w:rsidRDefault="00C03322">
            <w:r>
              <w:t>Deliver differentiated lessons and assess pupil progress</w:t>
            </w:r>
          </w:p>
        </w:tc>
      </w:tr>
      <w:tr w:rsidR="003E69B5" w14:paraId="41CAE5E9" w14:textId="77777777" w:rsidTr="000F6D19">
        <w:tc>
          <w:tcPr>
            <w:tcW w:w="4315" w:type="dxa"/>
          </w:tcPr>
          <w:p w14:paraId="21512843" w14:textId="77777777" w:rsidR="003E69B5" w:rsidRDefault="00C03322">
            <w:r>
              <w:t>Parents/</w:t>
            </w:r>
            <w:proofErr w:type="spellStart"/>
            <w:r>
              <w:t>Carers</w:t>
            </w:r>
            <w:proofErr w:type="spellEnd"/>
          </w:p>
        </w:tc>
        <w:tc>
          <w:tcPr>
            <w:tcW w:w="4315" w:type="dxa"/>
          </w:tcPr>
          <w:p w14:paraId="418260DD" w14:textId="77777777" w:rsidR="003E69B5" w:rsidRDefault="00C03322">
            <w:r>
              <w:t>Reinforce learning and support at home</w:t>
            </w:r>
          </w:p>
        </w:tc>
      </w:tr>
      <w:tr w:rsidR="003E69B5" w14:paraId="19361989" w14:textId="77777777" w:rsidTr="000F6D19">
        <w:tc>
          <w:tcPr>
            <w:tcW w:w="4315" w:type="dxa"/>
          </w:tcPr>
          <w:p w14:paraId="1FE2FD81" w14:textId="77777777" w:rsidR="003E69B5" w:rsidRDefault="00C03322">
            <w:r>
              <w:t>Pupils</w:t>
            </w:r>
          </w:p>
        </w:tc>
        <w:tc>
          <w:tcPr>
            <w:tcW w:w="4315" w:type="dxa"/>
          </w:tcPr>
          <w:p w14:paraId="6223F9E1" w14:textId="77777777" w:rsidR="003E69B5" w:rsidRDefault="00C03322">
            <w:r>
              <w:t>Use talents with gratitude to Allah and serve others</w:t>
            </w:r>
          </w:p>
        </w:tc>
      </w:tr>
    </w:tbl>
    <w:p w14:paraId="4B7E6CB8" w14:textId="77777777" w:rsidR="003E69B5" w:rsidRDefault="00C03322">
      <w:r>
        <w:br w:type="page"/>
      </w:r>
    </w:p>
    <w:p w14:paraId="4C1DA16A" w14:textId="77777777" w:rsidR="003E69B5" w:rsidRDefault="00C03322">
      <w:pPr>
        <w:pStyle w:val="Heading1"/>
        <w:rPr>
          <w:color w:val="003366"/>
        </w:rPr>
      </w:pPr>
      <w:r>
        <w:rPr>
          <w:color w:val="003366"/>
        </w:rPr>
        <w:lastRenderedPageBreak/>
        <w:t>Appendix 1 – Teacher Identification Checklist</w:t>
      </w:r>
    </w:p>
    <w:p w14:paraId="5917EF4A" w14:textId="77777777" w:rsidR="000F6D19" w:rsidRPr="000F6D19" w:rsidRDefault="000F6D19" w:rsidP="000F6D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E69B5" w14:paraId="05D7D3DB" w14:textId="77777777">
        <w:tc>
          <w:tcPr>
            <w:tcW w:w="2880" w:type="dxa"/>
          </w:tcPr>
          <w:p w14:paraId="27C63FCB" w14:textId="77777777" w:rsidR="003E69B5" w:rsidRDefault="00C03322">
            <w:r>
              <w:t>Indicator</w:t>
            </w:r>
          </w:p>
        </w:tc>
        <w:tc>
          <w:tcPr>
            <w:tcW w:w="2880" w:type="dxa"/>
          </w:tcPr>
          <w:p w14:paraId="7B8A11E1" w14:textId="77777777" w:rsidR="003E69B5" w:rsidRDefault="00C03322">
            <w:r>
              <w:t>Evidence</w:t>
            </w:r>
          </w:p>
        </w:tc>
        <w:tc>
          <w:tcPr>
            <w:tcW w:w="2880" w:type="dxa"/>
          </w:tcPr>
          <w:p w14:paraId="7ADCDB59" w14:textId="77777777" w:rsidR="003E69B5" w:rsidRDefault="00C03322">
            <w:r>
              <w:t>Notes</w:t>
            </w:r>
          </w:p>
        </w:tc>
      </w:tr>
      <w:tr w:rsidR="003E69B5" w14:paraId="779697AA" w14:textId="77777777">
        <w:tc>
          <w:tcPr>
            <w:tcW w:w="2880" w:type="dxa"/>
          </w:tcPr>
          <w:p w14:paraId="43E7290A" w14:textId="77777777" w:rsidR="003E69B5" w:rsidRDefault="00C03322">
            <w:r>
              <w:t>Rapid grasp of new concepts</w:t>
            </w:r>
          </w:p>
        </w:tc>
        <w:tc>
          <w:tcPr>
            <w:tcW w:w="2880" w:type="dxa"/>
          </w:tcPr>
          <w:p w14:paraId="161E2C1E" w14:textId="77777777" w:rsidR="003E69B5" w:rsidRDefault="003E69B5"/>
        </w:tc>
        <w:tc>
          <w:tcPr>
            <w:tcW w:w="2880" w:type="dxa"/>
          </w:tcPr>
          <w:p w14:paraId="1E8F3951" w14:textId="77777777" w:rsidR="003E69B5" w:rsidRDefault="003E69B5"/>
        </w:tc>
      </w:tr>
      <w:tr w:rsidR="003E69B5" w14:paraId="6BD0F61C" w14:textId="77777777">
        <w:tc>
          <w:tcPr>
            <w:tcW w:w="2880" w:type="dxa"/>
          </w:tcPr>
          <w:p w14:paraId="67453A49" w14:textId="77777777" w:rsidR="003E69B5" w:rsidRDefault="00C03322">
            <w:r>
              <w:t>Asks deep questions and shows curiosity</w:t>
            </w:r>
          </w:p>
        </w:tc>
        <w:tc>
          <w:tcPr>
            <w:tcW w:w="2880" w:type="dxa"/>
          </w:tcPr>
          <w:p w14:paraId="65D9E127" w14:textId="77777777" w:rsidR="003E69B5" w:rsidRDefault="003E69B5"/>
        </w:tc>
        <w:tc>
          <w:tcPr>
            <w:tcW w:w="2880" w:type="dxa"/>
          </w:tcPr>
          <w:p w14:paraId="729F7ED0" w14:textId="77777777" w:rsidR="003E69B5" w:rsidRDefault="003E69B5"/>
        </w:tc>
      </w:tr>
      <w:tr w:rsidR="003E69B5" w14:paraId="23B31136" w14:textId="77777777">
        <w:tc>
          <w:tcPr>
            <w:tcW w:w="2880" w:type="dxa"/>
          </w:tcPr>
          <w:p w14:paraId="4A7E7673" w14:textId="77777777" w:rsidR="003E69B5" w:rsidRDefault="00C03322">
            <w:r>
              <w:t>Independent in learning</w:t>
            </w:r>
          </w:p>
        </w:tc>
        <w:tc>
          <w:tcPr>
            <w:tcW w:w="2880" w:type="dxa"/>
          </w:tcPr>
          <w:p w14:paraId="7092F15E" w14:textId="77777777" w:rsidR="003E69B5" w:rsidRDefault="003E69B5"/>
        </w:tc>
        <w:tc>
          <w:tcPr>
            <w:tcW w:w="2880" w:type="dxa"/>
          </w:tcPr>
          <w:p w14:paraId="504289F3" w14:textId="77777777" w:rsidR="003E69B5" w:rsidRDefault="003E69B5"/>
        </w:tc>
      </w:tr>
      <w:tr w:rsidR="003E69B5" w14:paraId="1CC4AE0B" w14:textId="77777777">
        <w:tc>
          <w:tcPr>
            <w:tcW w:w="2880" w:type="dxa"/>
          </w:tcPr>
          <w:p w14:paraId="27A8079B" w14:textId="77777777" w:rsidR="003E69B5" w:rsidRDefault="00C03322">
            <w:r>
              <w:t>Shows initiative in Islamic and academic work</w:t>
            </w:r>
          </w:p>
        </w:tc>
        <w:tc>
          <w:tcPr>
            <w:tcW w:w="2880" w:type="dxa"/>
          </w:tcPr>
          <w:p w14:paraId="7438879E" w14:textId="77777777" w:rsidR="003E69B5" w:rsidRDefault="003E69B5"/>
        </w:tc>
        <w:tc>
          <w:tcPr>
            <w:tcW w:w="2880" w:type="dxa"/>
          </w:tcPr>
          <w:p w14:paraId="37B7AF16" w14:textId="77777777" w:rsidR="003E69B5" w:rsidRDefault="003E69B5"/>
        </w:tc>
      </w:tr>
      <w:tr w:rsidR="003E69B5" w14:paraId="05F3C276" w14:textId="77777777">
        <w:tc>
          <w:tcPr>
            <w:tcW w:w="2880" w:type="dxa"/>
          </w:tcPr>
          <w:p w14:paraId="4055A7AD" w14:textId="77777777" w:rsidR="003E69B5" w:rsidRDefault="00C03322">
            <w:r>
              <w:t>Demonstrates leadership and empathy</w:t>
            </w:r>
          </w:p>
        </w:tc>
        <w:tc>
          <w:tcPr>
            <w:tcW w:w="2880" w:type="dxa"/>
          </w:tcPr>
          <w:p w14:paraId="310E5CDC" w14:textId="77777777" w:rsidR="003E69B5" w:rsidRDefault="003E69B5"/>
        </w:tc>
        <w:tc>
          <w:tcPr>
            <w:tcW w:w="2880" w:type="dxa"/>
          </w:tcPr>
          <w:p w14:paraId="0F0D2291" w14:textId="77777777" w:rsidR="003E69B5" w:rsidRDefault="003E69B5"/>
        </w:tc>
      </w:tr>
      <w:tr w:rsidR="003E69B5" w14:paraId="5A85575D" w14:textId="77777777">
        <w:tc>
          <w:tcPr>
            <w:tcW w:w="2880" w:type="dxa"/>
          </w:tcPr>
          <w:p w14:paraId="7377DBAA" w14:textId="77777777" w:rsidR="003E69B5" w:rsidRDefault="00C03322">
            <w:r>
              <w:t>Creative thinking and problem solving</w:t>
            </w:r>
          </w:p>
        </w:tc>
        <w:tc>
          <w:tcPr>
            <w:tcW w:w="2880" w:type="dxa"/>
          </w:tcPr>
          <w:p w14:paraId="58330ECE" w14:textId="77777777" w:rsidR="003E69B5" w:rsidRDefault="003E69B5"/>
        </w:tc>
        <w:tc>
          <w:tcPr>
            <w:tcW w:w="2880" w:type="dxa"/>
          </w:tcPr>
          <w:p w14:paraId="39CBCD07" w14:textId="77777777" w:rsidR="003E69B5" w:rsidRDefault="003E69B5"/>
        </w:tc>
      </w:tr>
      <w:tr w:rsidR="003E69B5" w14:paraId="389D9739" w14:textId="77777777">
        <w:tc>
          <w:tcPr>
            <w:tcW w:w="2880" w:type="dxa"/>
          </w:tcPr>
          <w:p w14:paraId="4875721C" w14:textId="77777777" w:rsidR="003E69B5" w:rsidRDefault="00C03322">
            <w:r>
              <w:t>Performs significantly above age-related expectations</w:t>
            </w:r>
          </w:p>
        </w:tc>
        <w:tc>
          <w:tcPr>
            <w:tcW w:w="2880" w:type="dxa"/>
          </w:tcPr>
          <w:p w14:paraId="5CA78884" w14:textId="77777777" w:rsidR="003E69B5" w:rsidRDefault="003E69B5"/>
        </w:tc>
        <w:tc>
          <w:tcPr>
            <w:tcW w:w="2880" w:type="dxa"/>
          </w:tcPr>
          <w:p w14:paraId="222D22D2" w14:textId="77777777" w:rsidR="003E69B5" w:rsidRDefault="003E69B5"/>
        </w:tc>
      </w:tr>
    </w:tbl>
    <w:p w14:paraId="10BF43BF" w14:textId="77777777" w:rsidR="003E69B5" w:rsidRDefault="00C03322">
      <w:r>
        <w:br w:type="page"/>
      </w:r>
    </w:p>
    <w:p w14:paraId="1496A84B" w14:textId="77777777" w:rsidR="003E69B5" w:rsidRDefault="00C03322">
      <w:pPr>
        <w:pStyle w:val="Heading1"/>
        <w:rPr>
          <w:color w:val="003366"/>
        </w:rPr>
      </w:pPr>
      <w:r>
        <w:rPr>
          <w:color w:val="003366"/>
        </w:rPr>
        <w:lastRenderedPageBreak/>
        <w:t>Appendix 2 – Parental Engagement Record</w:t>
      </w:r>
    </w:p>
    <w:p w14:paraId="71C3B5D9" w14:textId="77777777" w:rsidR="000F6D19" w:rsidRPr="000F6D19" w:rsidRDefault="000F6D19" w:rsidP="000F6D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7"/>
        <w:gridCol w:w="1726"/>
        <w:gridCol w:w="1726"/>
      </w:tblGrid>
      <w:tr w:rsidR="003E69B5" w14:paraId="5BAA6B95" w14:textId="77777777">
        <w:tc>
          <w:tcPr>
            <w:tcW w:w="1728" w:type="dxa"/>
          </w:tcPr>
          <w:p w14:paraId="72C2F7AC" w14:textId="77777777" w:rsidR="003E69B5" w:rsidRDefault="00C03322">
            <w:r>
              <w:t>Child’s Name</w:t>
            </w:r>
          </w:p>
        </w:tc>
        <w:tc>
          <w:tcPr>
            <w:tcW w:w="1728" w:type="dxa"/>
          </w:tcPr>
          <w:p w14:paraId="3CA464B1" w14:textId="77777777" w:rsidR="003E69B5" w:rsidRDefault="00C03322">
            <w:r>
              <w:t>Area of Strength</w:t>
            </w:r>
          </w:p>
        </w:tc>
        <w:tc>
          <w:tcPr>
            <w:tcW w:w="1728" w:type="dxa"/>
          </w:tcPr>
          <w:p w14:paraId="09B7A0A9" w14:textId="77777777" w:rsidR="003E69B5" w:rsidRDefault="00C03322">
            <w:r>
              <w:t>Parent’s Observations</w:t>
            </w:r>
          </w:p>
        </w:tc>
        <w:tc>
          <w:tcPr>
            <w:tcW w:w="1728" w:type="dxa"/>
          </w:tcPr>
          <w:p w14:paraId="649B3C5F" w14:textId="77777777" w:rsidR="003E69B5" w:rsidRDefault="00C03322">
            <w:r>
              <w:t>Home Support Plan</w:t>
            </w:r>
          </w:p>
        </w:tc>
        <w:tc>
          <w:tcPr>
            <w:tcW w:w="1728" w:type="dxa"/>
          </w:tcPr>
          <w:p w14:paraId="32680591" w14:textId="77777777" w:rsidR="003E69B5" w:rsidRDefault="00C03322">
            <w:r>
              <w:t>Review Date</w:t>
            </w:r>
          </w:p>
        </w:tc>
      </w:tr>
      <w:tr w:rsidR="003E69B5" w14:paraId="7116FEB8" w14:textId="77777777">
        <w:tc>
          <w:tcPr>
            <w:tcW w:w="1728" w:type="dxa"/>
          </w:tcPr>
          <w:p w14:paraId="33EE2027" w14:textId="77777777" w:rsidR="003E69B5" w:rsidRDefault="003E69B5"/>
        </w:tc>
        <w:tc>
          <w:tcPr>
            <w:tcW w:w="1728" w:type="dxa"/>
          </w:tcPr>
          <w:p w14:paraId="515436A8" w14:textId="77777777" w:rsidR="003E69B5" w:rsidRDefault="003E69B5"/>
        </w:tc>
        <w:tc>
          <w:tcPr>
            <w:tcW w:w="1728" w:type="dxa"/>
          </w:tcPr>
          <w:p w14:paraId="26C1B79B" w14:textId="77777777" w:rsidR="003E69B5" w:rsidRDefault="003E69B5"/>
        </w:tc>
        <w:tc>
          <w:tcPr>
            <w:tcW w:w="1728" w:type="dxa"/>
          </w:tcPr>
          <w:p w14:paraId="70AD7059" w14:textId="77777777" w:rsidR="003E69B5" w:rsidRDefault="003E69B5"/>
        </w:tc>
        <w:tc>
          <w:tcPr>
            <w:tcW w:w="1728" w:type="dxa"/>
          </w:tcPr>
          <w:p w14:paraId="48BC0BA1" w14:textId="77777777" w:rsidR="003E69B5" w:rsidRDefault="003E69B5"/>
        </w:tc>
      </w:tr>
      <w:tr w:rsidR="003E69B5" w14:paraId="05615B50" w14:textId="77777777">
        <w:tc>
          <w:tcPr>
            <w:tcW w:w="1728" w:type="dxa"/>
          </w:tcPr>
          <w:p w14:paraId="1A36D3E1" w14:textId="77777777" w:rsidR="003E69B5" w:rsidRDefault="003E69B5"/>
        </w:tc>
        <w:tc>
          <w:tcPr>
            <w:tcW w:w="1728" w:type="dxa"/>
          </w:tcPr>
          <w:p w14:paraId="446B1C1B" w14:textId="77777777" w:rsidR="003E69B5" w:rsidRDefault="003E69B5"/>
        </w:tc>
        <w:tc>
          <w:tcPr>
            <w:tcW w:w="1728" w:type="dxa"/>
          </w:tcPr>
          <w:p w14:paraId="5C220894" w14:textId="77777777" w:rsidR="003E69B5" w:rsidRDefault="003E69B5"/>
        </w:tc>
        <w:tc>
          <w:tcPr>
            <w:tcW w:w="1728" w:type="dxa"/>
          </w:tcPr>
          <w:p w14:paraId="20B00EA1" w14:textId="77777777" w:rsidR="003E69B5" w:rsidRDefault="003E69B5"/>
        </w:tc>
        <w:tc>
          <w:tcPr>
            <w:tcW w:w="1728" w:type="dxa"/>
          </w:tcPr>
          <w:p w14:paraId="1D2DE971" w14:textId="77777777" w:rsidR="003E69B5" w:rsidRDefault="003E69B5"/>
        </w:tc>
      </w:tr>
      <w:tr w:rsidR="003E69B5" w14:paraId="256AD9A4" w14:textId="77777777">
        <w:tc>
          <w:tcPr>
            <w:tcW w:w="1728" w:type="dxa"/>
          </w:tcPr>
          <w:p w14:paraId="02F8B594" w14:textId="77777777" w:rsidR="003E69B5" w:rsidRDefault="003E69B5"/>
        </w:tc>
        <w:tc>
          <w:tcPr>
            <w:tcW w:w="1728" w:type="dxa"/>
          </w:tcPr>
          <w:p w14:paraId="1A5A9402" w14:textId="77777777" w:rsidR="003E69B5" w:rsidRDefault="003E69B5"/>
        </w:tc>
        <w:tc>
          <w:tcPr>
            <w:tcW w:w="1728" w:type="dxa"/>
          </w:tcPr>
          <w:p w14:paraId="1FECCEC6" w14:textId="77777777" w:rsidR="003E69B5" w:rsidRDefault="003E69B5"/>
        </w:tc>
        <w:tc>
          <w:tcPr>
            <w:tcW w:w="1728" w:type="dxa"/>
          </w:tcPr>
          <w:p w14:paraId="5AC53554" w14:textId="77777777" w:rsidR="003E69B5" w:rsidRDefault="003E69B5"/>
        </w:tc>
        <w:tc>
          <w:tcPr>
            <w:tcW w:w="1728" w:type="dxa"/>
          </w:tcPr>
          <w:p w14:paraId="5A9BC895" w14:textId="77777777" w:rsidR="003E69B5" w:rsidRDefault="003E69B5"/>
        </w:tc>
      </w:tr>
      <w:tr w:rsidR="003E69B5" w14:paraId="79EC3508" w14:textId="77777777">
        <w:tc>
          <w:tcPr>
            <w:tcW w:w="1728" w:type="dxa"/>
          </w:tcPr>
          <w:p w14:paraId="0F2C366F" w14:textId="77777777" w:rsidR="003E69B5" w:rsidRDefault="003E69B5"/>
        </w:tc>
        <w:tc>
          <w:tcPr>
            <w:tcW w:w="1728" w:type="dxa"/>
          </w:tcPr>
          <w:p w14:paraId="2E30E93D" w14:textId="77777777" w:rsidR="003E69B5" w:rsidRDefault="003E69B5"/>
        </w:tc>
        <w:tc>
          <w:tcPr>
            <w:tcW w:w="1728" w:type="dxa"/>
          </w:tcPr>
          <w:p w14:paraId="25708362" w14:textId="77777777" w:rsidR="003E69B5" w:rsidRDefault="003E69B5"/>
        </w:tc>
        <w:tc>
          <w:tcPr>
            <w:tcW w:w="1728" w:type="dxa"/>
          </w:tcPr>
          <w:p w14:paraId="686CFF3F" w14:textId="77777777" w:rsidR="003E69B5" w:rsidRDefault="003E69B5"/>
        </w:tc>
        <w:tc>
          <w:tcPr>
            <w:tcW w:w="1728" w:type="dxa"/>
          </w:tcPr>
          <w:p w14:paraId="3888FA04" w14:textId="77777777" w:rsidR="003E69B5" w:rsidRDefault="003E69B5"/>
        </w:tc>
      </w:tr>
      <w:tr w:rsidR="003E69B5" w14:paraId="058002A1" w14:textId="77777777">
        <w:tc>
          <w:tcPr>
            <w:tcW w:w="1728" w:type="dxa"/>
          </w:tcPr>
          <w:p w14:paraId="75BB5BFB" w14:textId="77777777" w:rsidR="003E69B5" w:rsidRDefault="003E69B5"/>
        </w:tc>
        <w:tc>
          <w:tcPr>
            <w:tcW w:w="1728" w:type="dxa"/>
          </w:tcPr>
          <w:p w14:paraId="2FC49190" w14:textId="77777777" w:rsidR="003E69B5" w:rsidRDefault="003E69B5"/>
        </w:tc>
        <w:tc>
          <w:tcPr>
            <w:tcW w:w="1728" w:type="dxa"/>
          </w:tcPr>
          <w:p w14:paraId="23111203" w14:textId="77777777" w:rsidR="003E69B5" w:rsidRDefault="003E69B5"/>
        </w:tc>
        <w:tc>
          <w:tcPr>
            <w:tcW w:w="1728" w:type="dxa"/>
          </w:tcPr>
          <w:p w14:paraId="60ECC89E" w14:textId="77777777" w:rsidR="003E69B5" w:rsidRDefault="003E69B5"/>
        </w:tc>
        <w:tc>
          <w:tcPr>
            <w:tcW w:w="1728" w:type="dxa"/>
          </w:tcPr>
          <w:p w14:paraId="76D932D5" w14:textId="77777777" w:rsidR="003E69B5" w:rsidRDefault="003E69B5"/>
        </w:tc>
      </w:tr>
    </w:tbl>
    <w:p w14:paraId="169CB939" w14:textId="77777777" w:rsidR="000F6D19" w:rsidRDefault="000F6D19"/>
    <w:p w14:paraId="1AF187AC" w14:textId="7C2445F5" w:rsidR="003E69B5" w:rsidRDefault="00C03322">
      <w:r>
        <w:t>To be reviewed and updated termly by parents and teachers.</w:t>
      </w:r>
    </w:p>
    <w:p w14:paraId="3EEE9944" w14:textId="77777777" w:rsidR="003E69B5" w:rsidRDefault="00C03322">
      <w:r>
        <w:br w:type="page"/>
      </w:r>
    </w:p>
    <w:p w14:paraId="627A9FFD" w14:textId="77777777" w:rsidR="003E69B5" w:rsidRDefault="00C03322">
      <w:pPr>
        <w:pStyle w:val="Heading1"/>
        <w:rPr>
          <w:color w:val="003366"/>
        </w:rPr>
      </w:pPr>
      <w:r>
        <w:rPr>
          <w:color w:val="003366"/>
        </w:rPr>
        <w:lastRenderedPageBreak/>
        <w:t>Appendix 3 – Gifted &amp; Talented Register Template</w:t>
      </w:r>
    </w:p>
    <w:p w14:paraId="1848053A" w14:textId="77777777" w:rsidR="000F6D19" w:rsidRPr="000F6D19" w:rsidRDefault="000F6D19" w:rsidP="000F6D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6"/>
        <w:gridCol w:w="1727"/>
      </w:tblGrid>
      <w:tr w:rsidR="003E69B5" w14:paraId="75210DBE" w14:textId="77777777">
        <w:tc>
          <w:tcPr>
            <w:tcW w:w="1728" w:type="dxa"/>
          </w:tcPr>
          <w:p w14:paraId="1558A865" w14:textId="77777777" w:rsidR="003E69B5" w:rsidRDefault="00C03322">
            <w:r>
              <w:t>Name</w:t>
            </w:r>
          </w:p>
        </w:tc>
        <w:tc>
          <w:tcPr>
            <w:tcW w:w="1728" w:type="dxa"/>
          </w:tcPr>
          <w:p w14:paraId="0540EB5C" w14:textId="77777777" w:rsidR="003E69B5" w:rsidRDefault="00C03322">
            <w:r>
              <w:t>Year Group</w:t>
            </w:r>
          </w:p>
        </w:tc>
        <w:tc>
          <w:tcPr>
            <w:tcW w:w="1728" w:type="dxa"/>
          </w:tcPr>
          <w:p w14:paraId="2691D289" w14:textId="77777777" w:rsidR="003E69B5" w:rsidRDefault="00C03322">
            <w:r>
              <w:t>Area of Ability</w:t>
            </w:r>
          </w:p>
        </w:tc>
        <w:tc>
          <w:tcPr>
            <w:tcW w:w="1728" w:type="dxa"/>
          </w:tcPr>
          <w:p w14:paraId="43468864" w14:textId="77777777" w:rsidR="003E69B5" w:rsidRDefault="00C03322">
            <w:r>
              <w:t>Provision Offered</w:t>
            </w:r>
          </w:p>
        </w:tc>
        <w:tc>
          <w:tcPr>
            <w:tcW w:w="1728" w:type="dxa"/>
          </w:tcPr>
          <w:p w14:paraId="03EB4E22" w14:textId="77777777" w:rsidR="003E69B5" w:rsidRDefault="00C03322">
            <w:r>
              <w:t>Monitoring Notes</w:t>
            </w:r>
          </w:p>
        </w:tc>
      </w:tr>
      <w:tr w:rsidR="003E69B5" w14:paraId="3E381B4B" w14:textId="77777777">
        <w:tc>
          <w:tcPr>
            <w:tcW w:w="1728" w:type="dxa"/>
          </w:tcPr>
          <w:p w14:paraId="1019365A" w14:textId="77777777" w:rsidR="003E69B5" w:rsidRDefault="003E69B5"/>
        </w:tc>
        <w:tc>
          <w:tcPr>
            <w:tcW w:w="1728" w:type="dxa"/>
          </w:tcPr>
          <w:p w14:paraId="3246C5C8" w14:textId="77777777" w:rsidR="003E69B5" w:rsidRDefault="003E69B5"/>
        </w:tc>
        <w:tc>
          <w:tcPr>
            <w:tcW w:w="1728" w:type="dxa"/>
          </w:tcPr>
          <w:p w14:paraId="601E4E24" w14:textId="77777777" w:rsidR="003E69B5" w:rsidRDefault="003E69B5"/>
        </w:tc>
        <w:tc>
          <w:tcPr>
            <w:tcW w:w="1728" w:type="dxa"/>
          </w:tcPr>
          <w:p w14:paraId="05A895AC" w14:textId="77777777" w:rsidR="003E69B5" w:rsidRDefault="003E69B5"/>
        </w:tc>
        <w:tc>
          <w:tcPr>
            <w:tcW w:w="1728" w:type="dxa"/>
          </w:tcPr>
          <w:p w14:paraId="2F828BC0" w14:textId="77777777" w:rsidR="003E69B5" w:rsidRDefault="003E69B5"/>
        </w:tc>
      </w:tr>
      <w:tr w:rsidR="003E69B5" w14:paraId="690AAE32" w14:textId="77777777">
        <w:tc>
          <w:tcPr>
            <w:tcW w:w="1728" w:type="dxa"/>
          </w:tcPr>
          <w:p w14:paraId="097BDE39" w14:textId="77777777" w:rsidR="003E69B5" w:rsidRDefault="003E69B5"/>
        </w:tc>
        <w:tc>
          <w:tcPr>
            <w:tcW w:w="1728" w:type="dxa"/>
          </w:tcPr>
          <w:p w14:paraId="7008D93E" w14:textId="77777777" w:rsidR="003E69B5" w:rsidRDefault="003E69B5"/>
        </w:tc>
        <w:tc>
          <w:tcPr>
            <w:tcW w:w="1728" w:type="dxa"/>
          </w:tcPr>
          <w:p w14:paraId="1E8303A1" w14:textId="77777777" w:rsidR="003E69B5" w:rsidRDefault="003E69B5"/>
        </w:tc>
        <w:tc>
          <w:tcPr>
            <w:tcW w:w="1728" w:type="dxa"/>
          </w:tcPr>
          <w:p w14:paraId="232F04BE" w14:textId="77777777" w:rsidR="003E69B5" w:rsidRDefault="003E69B5"/>
        </w:tc>
        <w:tc>
          <w:tcPr>
            <w:tcW w:w="1728" w:type="dxa"/>
          </w:tcPr>
          <w:p w14:paraId="5DD5AAEA" w14:textId="77777777" w:rsidR="003E69B5" w:rsidRDefault="003E69B5"/>
        </w:tc>
      </w:tr>
      <w:tr w:rsidR="003E69B5" w14:paraId="7A80BC37" w14:textId="77777777">
        <w:tc>
          <w:tcPr>
            <w:tcW w:w="1728" w:type="dxa"/>
          </w:tcPr>
          <w:p w14:paraId="59C9902D" w14:textId="77777777" w:rsidR="003E69B5" w:rsidRDefault="003E69B5"/>
        </w:tc>
        <w:tc>
          <w:tcPr>
            <w:tcW w:w="1728" w:type="dxa"/>
          </w:tcPr>
          <w:p w14:paraId="24ACEA49" w14:textId="77777777" w:rsidR="003E69B5" w:rsidRDefault="003E69B5"/>
        </w:tc>
        <w:tc>
          <w:tcPr>
            <w:tcW w:w="1728" w:type="dxa"/>
          </w:tcPr>
          <w:p w14:paraId="18A4C77E" w14:textId="77777777" w:rsidR="003E69B5" w:rsidRDefault="003E69B5"/>
        </w:tc>
        <w:tc>
          <w:tcPr>
            <w:tcW w:w="1728" w:type="dxa"/>
          </w:tcPr>
          <w:p w14:paraId="0485DF81" w14:textId="77777777" w:rsidR="003E69B5" w:rsidRDefault="003E69B5"/>
        </w:tc>
        <w:tc>
          <w:tcPr>
            <w:tcW w:w="1728" w:type="dxa"/>
          </w:tcPr>
          <w:p w14:paraId="1EDC0A38" w14:textId="77777777" w:rsidR="003E69B5" w:rsidRDefault="003E69B5"/>
        </w:tc>
      </w:tr>
      <w:tr w:rsidR="003E69B5" w14:paraId="0B538170" w14:textId="77777777">
        <w:tc>
          <w:tcPr>
            <w:tcW w:w="1728" w:type="dxa"/>
          </w:tcPr>
          <w:p w14:paraId="37C17AD3" w14:textId="77777777" w:rsidR="003E69B5" w:rsidRDefault="003E69B5"/>
        </w:tc>
        <w:tc>
          <w:tcPr>
            <w:tcW w:w="1728" w:type="dxa"/>
          </w:tcPr>
          <w:p w14:paraId="1491B969" w14:textId="77777777" w:rsidR="003E69B5" w:rsidRDefault="003E69B5"/>
        </w:tc>
        <w:tc>
          <w:tcPr>
            <w:tcW w:w="1728" w:type="dxa"/>
          </w:tcPr>
          <w:p w14:paraId="3582B2EF" w14:textId="77777777" w:rsidR="003E69B5" w:rsidRDefault="003E69B5"/>
        </w:tc>
        <w:tc>
          <w:tcPr>
            <w:tcW w:w="1728" w:type="dxa"/>
          </w:tcPr>
          <w:p w14:paraId="721740BB" w14:textId="77777777" w:rsidR="003E69B5" w:rsidRDefault="003E69B5"/>
        </w:tc>
        <w:tc>
          <w:tcPr>
            <w:tcW w:w="1728" w:type="dxa"/>
          </w:tcPr>
          <w:p w14:paraId="011B31D6" w14:textId="77777777" w:rsidR="003E69B5" w:rsidRDefault="003E69B5"/>
        </w:tc>
      </w:tr>
      <w:tr w:rsidR="003E69B5" w14:paraId="0C2AD04C" w14:textId="77777777">
        <w:tc>
          <w:tcPr>
            <w:tcW w:w="1728" w:type="dxa"/>
          </w:tcPr>
          <w:p w14:paraId="1D995CFD" w14:textId="77777777" w:rsidR="003E69B5" w:rsidRDefault="003E69B5"/>
        </w:tc>
        <w:tc>
          <w:tcPr>
            <w:tcW w:w="1728" w:type="dxa"/>
          </w:tcPr>
          <w:p w14:paraId="1F9116D6" w14:textId="77777777" w:rsidR="003E69B5" w:rsidRDefault="003E69B5"/>
        </w:tc>
        <w:tc>
          <w:tcPr>
            <w:tcW w:w="1728" w:type="dxa"/>
          </w:tcPr>
          <w:p w14:paraId="1C25E56D" w14:textId="77777777" w:rsidR="003E69B5" w:rsidRDefault="003E69B5"/>
        </w:tc>
        <w:tc>
          <w:tcPr>
            <w:tcW w:w="1728" w:type="dxa"/>
          </w:tcPr>
          <w:p w14:paraId="74DF41FA" w14:textId="77777777" w:rsidR="003E69B5" w:rsidRDefault="003E69B5"/>
        </w:tc>
        <w:tc>
          <w:tcPr>
            <w:tcW w:w="1728" w:type="dxa"/>
          </w:tcPr>
          <w:p w14:paraId="33F2FEEE" w14:textId="77777777" w:rsidR="003E69B5" w:rsidRDefault="003E69B5"/>
        </w:tc>
      </w:tr>
    </w:tbl>
    <w:p w14:paraId="43FEFD92" w14:textId="77777777" w:rsidR="000F6D19" w:rsidRDefault="000F6D19" w:rsidP="000F6D19">
      <w:pPr>
        <w:rPr>
          <w:color w:val="003366"/>
        </w:rPr>
      </w:pPr>
    </w:p>
    <w:p w14:paraId="04322E41" w14:textId="77777777" w:rsidR="000F6D19" w:rsidRDefault="000F6D19" w:rsidP="000F6D19">
      <w:pPr>
        <w:rPr>
          <w:color w:val="003366"/>
        </w:rPr>
      </w:pPr>
    </w:p>
    <w:p w14:paraId="6D5FB14C" w14:textId="77777777" w:rsidR="000F6D19" w:rsidRDefault="000F6D19" w:rsidP="000F6D19">
      <w:pPr>
        <w:rPr>
          <w:color w:val="003366"/>
        </w:rPr>
      </w:pPr>
    </w:p>
    <w:p w14:paraId="2366F151" w14:textId="77777777" w:rsidR="000F6D19" w:rsidRDefault="000F6D19" w:rsidP="000F6D19">
      <w:pPr>
        <w:rPr>
          <w:color w:val="003366"/>
        </w:rPr>
      </w:pPr>
    </w:p>
    <w:p w14:paraId="433CC717" w14:textId="77777777" w:rsidR="000F6D19" w:rsidRDefault="000F6D19" w:rsidP="000F6D19">
      <w:pPr>
        <w:rPr>
          <w:color w:val="003366"/>
        </w:rPr>
      </w:pPr>
    </w:p>
    <w:p w14:paraId="7F527AAB" w14:textId="77777777" w:rsidR="000F6D19" w:rsidRDefault="000F6D19" w:rsidP="000F6D19">
      <w:pPr>
        <w:rPr>
          <w:color w:val="003366"/>
        </w:rPr>
      </w:pPr>
    </w:p>
    <w:p w14:paraId="132E6913" w14:textId="77777777" w:rsidR="000F6D19" w:rsidRDefault="000F6D19" w:rsidP="000F6D19">
      <w:pPr>
        <w:rPr>
          <w:color w:val="003366"/>
        </w:rPr>
      </w:pPr>
    </w:p>
    <w:p w14:paraId="6B7E2561" w14:textId="77777777" w:rsidR="000F6D19" w:rsidRDefault="000F6D19" w:rsidP="000F6D19">
      <w:pPr>
        <w:rPr>
          <w:color w:val="003366"/>
        </w:rPr>
      </w:pPr>
    </w:p>
    <w:p w14:paraId="28D70095" w14:textId="77777777" w:rsidR="000F6D19" w:rsidRDefault="000F6D19" w:rsidP="000F6D19">
      <w:pPr>
        <w:rPr>
          <w:color w:val="003366"/>
        </w:rPr>
      </w:pPr>
    </w:p>
    <w:p w14:paraId="76D8E9EA" w14:textId="6AD84C69" w:rsidR="000F6D19" w:rsidRDefault="00C03322" w:rsidP="000F6D19">
      <w:pPr>
        <w:rPr>
          <w:color w:val="003366"/>
        </w:rPr>
      </w:pPr>
      <w:r>
        <w:rPr>
          <w:color w:val="003366"/>
        </w:rPr>
        <w:t xml:space="preserve"> </w:t>
      </w:r>
    </w:p>
    <w:sectPr w:rsidR="000F6D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11F"/>
    <w:rsid w:val="0006063C"/>
    <w:rsid w:val="000F6D19"/>
    <w:rsid w:val="0015074B"/>
    <w:rsid w:val="0029639D"/>
    <w:rsid w:val="00326F90"/>
    <w:rsid w:val="00390A56"/>
    <w:rsid w:val="003E69B5"/>
    <w:rsid w:val="0070734B"/>
    <w:rsid w:val="009E65FF"/>
    <w:rsid w:val="00AA1D8D"/>
    <w:rsid w:val="00B47730"/>
    <w:rsid w:val="00C03322"/>
    <w:rsid w:val="00CB0664"/>
    <w:rsid w:val="00D901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50394"/>
  <w14:defaultImageDpi w14:val="300"/>
  <w15:docId w15:val="{0232F932-2785-4F29-8751-55910827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1AF07-6E7F-4EF7-AFFE-05708CEE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Mrs N Hameed</cp:lastModifiedBy>
  <cp:revision>7</cp:revision>
  <dcterms:created xsi:type="dcterms:W3CDTF">2025-11-09T21:02:00Z</dcterms:created>
  <dcterms:modified xsi:type="dcterms:W3CDTF">2025-11-12T13:19:00Z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81fead93-e149-4e29-9fef-02fd736ec02b</vt:lpwstr>
  </property>
</Properties>
</file>